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45342" w14:textId="5EDE78C5" w:rsidR="00F419E7" w:rsidRDefault="00433D5A">
      <w:pPr>
        <w:pStyle w:val="Heading1"/>
      </w:pPr>
      <w:r>
        <w:t xml:space="preserve">Topic 3 – </w:t>
      </w:r>
      <w:r w:rsidR="00C920E4">
        <w:t xml:space="preserve">Guidance for </w:t>
      </w:r>
      <w:r w:rsidR="00F419E7">
        <w:t xml:space="preserve">Practical </w:t>
      </w:r>
      <w:r w:rsidR="00BF56B7">
        <w:t>1</w:t>
      </w:r>
      <w:r w:rsidR="00F419E7">
        <w:t xml:space="preserve"> </w:t>
      </w:r>
    </w:p>
    <w:p w14:paraId="287AD263" w14:textId="77777777" w:rsidR="00F419E7" w:rsidRPr="00AC2E34" w:rsidRDefault="00A545CB" w:rsidP="0019329D">
      <w:pPr>
        <w:pStyle w:val="Heading2"/>
        <w:spacing w:after="120"/>
        <w:rPr>
          <w:i/>
        </w:rPr>
      </w:pPr>
      <w:r>
        <w:rPr>
          <w:i/>
        </w:rPr>
        <w:t xml:space="preserve">Determining the </w:t>
      </w:r>
      <w:r w:rsidR="00780EB0">
        <w:rPr>
          <w:i/>
        </w:rPr>
        <w:t>specific heat capacity</w:t>
      </w:r>
      <w:r>
        <w:rPr>
          <w:i/>
        </w:rPr>
        <w:t xml:space="preserve"> (SHC) of a metal using a calorimeter</w:t>
      </w:r>
    </w:p>
    <w:p w14:paraId="0AE5D76A" w14:textId="77777777" w:rsidR="002026B6" w:rsidRDefault="002026B6" w:rsidP="00A545CB">
      <w:pPr>
        <w:pStyle w:val="Heading3"/>
        <w:spacing w:before="240"/>
      </w:pPr>
      <w:bookmarkStart w:id="0" w:name="OLE_LINK1"/>
      <w:bookmarkStart w:id="1" w:name="OLE_LINK2"/>
      <w:r>
        <w:t>Safety</w:t>
      </w:r>
    </w:p>
    <w:p w14:paraId="2E85C0DF"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5C44E9CD"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ACA3F8D" w14:textId="17CBF5D6"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1BF4FB83" w14:textId="77777777" w:rsidR="002746F9" w:rsidRDefault="002746F9" w:rsidP="00A545CB">
      <w:pPr>
        <w:pStyle w:val="Heading3"/>
        <w:spacing w:before="240"/>
      </w:pPr>
      <w:r>
        <w:t>Guidance</w:t>
      </w:r>
    </w:p>
    <w:p w14:paraId="20618AA9" w14:textId="77777777" w:rsidR="002746F9" w:rsidRDefault="00A66091" w:rsidP="002746F9">
      <w:r>
        <w:t xml:space="preserve">Students will practice </w:t>
      </w:r>
      <w:r w:rsidR="0089149B">
        <w:t>a calorimetric technique</w:t>
      </w:r>
      <w:r>
        <w:t>.</w:t>
      </w:r>
    </w:p>
    <w:p w14:paraId="59114677" w14:textId="2D72E5D4" w:rsidR="008130EF" w:rsidRDefault="008130EF" w:rsidP="002746F9">
      <w:r>
        <w:t>Students sometimes mix up their mass measurements and forget to subtract the mass of the container to calculate the mass of the water. Some students ignore the heat transferred to the copper container and stirrer</w:t>
      </w:r>
      <w:r w:rsidR="00433D5A">
        <w:t>;</w:t>
      </w:r>
      <w:r w:rsidR="00780EB0">
        <w:t xml:space="preserve"> </w:t>
      </w:r>
      <w:r>
        <w:t>you might need to remind them.</w:t>
      </w:r>
    </w:p>
    <w:p w14:paraId="06C9319B" w14:textId="77777777" w:rsidR="00295E4C" w:rsidRDefault="00295E4C" w:rsidP="00A545CB">
      <w:pPr>
        <w:pStyle w:val="Heading3"/>
        <w:spacing w:before="240"/>
      </w:pPr>
      <w:r>
        <w:t>Apparatus and materials</w:t>
      </w:r>
    </w:p>
    <w:p w14:paraId="6F80A9C6" w14:textId="77777777" w:rsidR="00295E4C" w:rsidRDefault="00C920E4" w:rsidP="00295E4C">
      <w:r>
        <w:t>Each group will need:</w:t>
      </w:r>
    </w:p>
    <w:p w14:paraId="35FE000D" w14:textId="77777777" w:rsidR="00A545CB" w:rsidRDefault="00780EB0" w:rsidP="00A545CB">
      <w:pPr>
        <w:pStyle w:val="Liststyle"/>
        <w:numPr>
          <w:ilvl w:val="0"/>
          <w:numId w:val="7"/>
        </w:numPr>
      </w:pPr>
      <w:r>
        <w:t>insulated copper calorimeter (inner cooper can + insulation + outer can)</w:t>
      </w:r>
    </w:p>
    <w:p w14:paraId="6C54B495" w14:textId="77777777" w:rsidR="00A545CB" w:rsidRDefault="00780EB0" w:rsidP="00A545CB">
      <w:pPr>
        <w:pStyle w:val="Liststyle"/>
        <w:numPr>
          <w:ilvl w:val="0"/>
          <w:numId w:val="7"/>
        </w:numPr>
      </w:pPr>
      <w:bookmarkStart w:id="2" w:name="_GoBack"/>
      <w:r>
        <w:t>thermometers or temperature sensors</w:t>
      </w:r>
    </w:p>
    <w:bookmarkEnd w:id="2"/>
    <w:p w14:paraId="08A0AB5F" w14:textId="77777777" w:rsidR="00A545CB" w:rsidRDefault="00780EB0" w:rsidP="00A545CB">
      <w:pPr>
        <w:pStyle w:val="Liststyle"/>
        <w:numPr>
          <w:ilvl w:val="0"/>
          <w:numId w:val="7"/>
        </w:numPr>
      </w:pPr>
      <w:r>
        <w:t>block of metal (known metal, dimensions suitable to fit in the calorimeter, string of insulating material attached)</w:t>
      </w:r>
    </w:p>
    <w:p w14:paraId="16DB1D14" w14:textId="77777777" w:rsidR="00A545CB" w:rsidRDefault="00780EB0" w:rsidP="00A545CB">
      <w:pPr>
        <w:pStyle w:val="Liststyle"/>
        <w:numPr>
          <w:ilvl w:val="0"/>
          <w:numId w:val="7"/>
        </w:numPr>
      </w:pPr>
      <w:r>
        <w:t>beaker</w:t>
      </w:r>
    </w:p>
    <w:p w14:paraId="6EF73944" w14:textId="77777777" w:rsidR="00A545CB" w:rsidRDefault="00780EB0" w:rsidP="00A545CB">
      <w:pPr>
        <w:pStyle w:val="Liststyle"/>
        <w:numPr>
          <w:ilvl w:val="0"/>
          <w:numId w:val="7"/>
        </w:numPr>
      </w:pPr>
      <w:r>
        <w:t>top-pan balance</w:t>
      </w:r>
    </w:p>
    <w:p w14:paraId="1D5CDDF7" w14:textId="77777777" w:rsidR="00A545CB" w:rsidRDefault="00780EB0" w:rsidP="00A545CB">
      <w:pPr>
        <w:pStyle w:val="Liststyle"/>
        <w:numPr>
          <w:ilvl w:val="0"/>
          <w:numId w:val="7"/>
        </w:numPr>
      </w:pPr>
      <w:r>
        <w:t xml:space="preserve">copper </w:t>
      </w:r>
      <w:r w:rsidR="00A545CB">
        <w:t>stirrer</w:t>
      </w:r>
    </w:p>
    <w:p w14:paraId="0EBC14BD" w14:textId="77777777" w:rsidR="00A545CB" w:rsidRDefault="00A545CB" w:rsidP="00A545CB">
      <w:pPr>
        <w:pStyle w:val="Liststyle"/>
        <w:numPr>
          <w:ilvl w:val="0"/>
          <w:numId w:val="7"/>
        </w:numPr>
      </w:pPr>
      <w:r>
        <w:t>Bunsen burner</w:t>
      </w:r>
    </w:p>
    <w:p w14:paraId="60745F7D" w14:textId="77777777" w:rsidR="00A545CB" w:rsidRDefault="00780EB0" w:rsidP="00A545CB">
      <w:pPr>
        <w:pStyle w:val="Liststyle"/>
        <w:numPr>
          <w:ilvl w:val="0"/>
          <w:numId w:val="7"/>
        </w:numPr>
      </w:pPr>
      <w:r>
        <w:t xml:space="preserve">lighter </w:t>
      </w:r>
    </w:p>
    <w:p w14:paraId="6B802D87" w14:textId="77777777" w:rsidR="00A545CB" w:rsidRDefault="00780EB0" w:rsidP="00A545CB">
      <w:pPr>
        <w:pStyle w:val="Liststyle"/>
        <w:numPr>
          <w:ilvl w:val="0"/>
          <w:numId w:val="7"/>
        </w:numPr>
      </w:pPr>
      <w:r>
        <w:t>tripod and gauze</w:t>
      </w:r>
    </w:p>
    <w:p w14:paraId="2F5F7C32" w14:textId="77777777" w:rsidR="00A545CB" w:rsidRDefault="00780EB0" w:rsidP="00A545CB">
      <w:pPr>
        <w:pStyle w:val="Liststyle"/>
        <w:numPr>
          <w:ilvl w:val="0"/>
          <w:numId w:val="7"/>
        </w:numPr>
      </w:pPr>
      <w:r>
        <w:t>heat-proof tile</w:t>
      </w:r>
    </w:p>
    <w:p w14:paraId="7D2C5038" w14:textId="77777777" w:rsidR="00295E4C" w:rsidRDefault="002746F9" w:rsidP="00A545CB">
      <w:pPr>
        <w:pStyle w:val="Heading3"/>
        <w:spacing w:before="240"/>
      </w:pPr>
      <w:r>
        <w:t>Answers to q</w:t>
      </w:r>
      <w:r w:rsidR="00295E4C">
        <w:t>uestions</w:t>
      </w:r>
    </w:p>
    <w:p w14:paraId="280E6E2E" w14:textId="0816EE3D" w:rsidR="008130EF" w:rsidRDefault="00203F6D" w:rsidP="00D84B3D">
      <w:pPr>
        <w:pStyle w:val="Question"/>
        <w:numPr>
          <w:ilvl w:val="0"/>
          <w:numId w:val="11"/>
        </w:numPr>
        <w:tabs>
          <w:tab w:val="clear" w:pos="567"/>
          <w:tab w:val="left" w:pos="426"/>
        </w:tabs>
        <w:spacing w:before="120" w:after="200"/>
        <w:ind w:left="426" w:hanging="426"/>
      </w:pPr>
      <w:r>
        <w:t xml:space="preserve">Time to transfer metal </w:t>
      </w:r>
      <w:r w:rsidR="00433D5A">
        <w:t xml:space="preserve">block </w:t>
      </w:r>
      <w:r>
        <w:t xml:space="preserve">(some heat transferred to surroundings), amount of hot water transferred to calorimeter with metal block, </w:t>
      </w:r>
      <w:r w:rsidR="00433D5A">
        <w:t>water used not being de</w:t>
      </w:r>
      <w:r w:rsidR="00D5666C">
        <w:t xml:space="preserve">ionised, </w:t>
      </w:r>
      <w:r>
        <w:t>some heat lost to surroundings through calorimeter.</w:t>
      </w:r>
    </w:p>
    <w:p w14:paraId="4CA59BAC" w14:textId="49E9B0BF" w:rsidR="00506215" w:rsidRDefault="00D43CF9" w:rsidP="00D84B3D">
      <w:pPr>
        <w:pStyle w:val="Question"/>
        <w:numPr>
          <w:ilvl w:val="0"/>
          <w:numId w:val="11"/>
        </w:numPr>
        <w:tabs>
          <w:tab w:val="clear" w:pos="567"/>
          <w:tab w:val="left" w:pos="426"/>
        </w:tabs>
        <w:spacing w:before="120" w:after="200"/>
        <w:ind w:left="426" w:hanging="426"/>
      </w:pPr>
      <w:r>
        <w:t xml:space="preserve">In this case </w:t>
      </w:r>
      <w:r w:rsidR="00D5666C">
        <w:t xml:space="preserve">an extra term in the equation relevant to the heat gained by the air </w:t>
      </w:r>
      <w:r>
        <w:t xml:space="preserve">would have </w:t>
      </w:r>
      <w:r w:rsidR="00D5666C">
        <w:t xml:space="preserve">been </w:t>
      </w:r>
      <w:r>
        <w:t>ignored and the determined value for the SHC of water would be smaller than the accepted one.</w:t>
      </w:r>
    </w:p>
    <w:p w14:paraId="252E6DF3" w14:textId="013CBF99" w:rsidR="00506215" w:rsidRDefault="00506215" w:rsidP="00506215"/>
    <w:p w14:paraId="128F0C87" w14:textId="77777777" w:rsidR="00D43CF9" w:rsidRDefault="00D43CF9" w:rsidP="00506215"/>
    <w:p w14:paraId="14E05683" w14:textId="77777777" w:rsidR="00506215" w:rsidRDefault="00506215" w:rsidP="00506215"/>
    <w:p w14:paraId="1C1BF386" w14:textId="77777777" w:rsidR="00506215" w:rsidRDefault="00506215">
      <w:pPr>
        <w:pStyle w:val="Heading1"/>
      </w:pPr>
      <w:r>
        <w:lastRenderedPageBreak/>
        <w:t xml:space="preserve">Topic 3 – Guidance for Practical 2 </w:t>
      </w:r>
    </w:p>
    <w:p w14:paraId="775A0F74" w14:textId="77777777" w:rsidR="00506215" w:rsidRPr="00AC2E34" w:rsidRDefault="00506215" w:rsidP="0019329D">
      <w:pPr>
        <w:pStyle w:val="Heading2"/>
        <w:spacing w:after="120"/>
        <w:rPr>
          <w:i/>
        </w:rPr>
      </w:pPr>
      <w:r>
        <w:rPr>
          <w:i/>
        </w:rPr>
        <w:t>Determining the specific latent heat of ice using a calorimeter</w:t>
      </w:r>
    </w:p>
    <w:p w14:paraId="550FC2AF" w14:textId="77777777" w:rsidR="00506215" w:rsidRDefault="00506215" w:rsidP="00A545CB">
      <w:pPr>
        <w:pStyle w:val="Heading3"/>
        <w:spacing w:before="240"/>
      </w:pPr>
      <w:r>
        <w:t>Safety</w:t>
      </w:r>
    </w:p>
    <w:p w14:paraId="58ACA2D7" w14:textId="77777777" w:rsidR="00506215" w:rsidRDefault="00506215" w:rsidP="002026B6">
      <w:r>
        <w:t>Although great care has been taken in checking the accuracy of the information provided in this guidance, Cambridge University Press shall not be responsible for any errors, omissions or inaccuracies.</w:t>
      </w:r>
    </w:p>
    <w:p w14:paraId="71F00831" w14:textId="77777777" w:rsidR="00506215" w:rsidRDefault="00506215"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207723D5" w14:textId="77777777" w:rsidR="00506215" w:rsidRDefault="00506215" w:rsidP="002026B6">
      <w:r>
        <w:t>You should carry out the practical yourself before presenting it to students. Make sure you are comfortable with the procedures, and can anticipate any difficulties your students may encounter.</w:t>
      </w:r>
    </w:p>
    <w:p w14:paraId="15A668BD" w14:textId="77777777" w:rsidR="00506215" w:rsidRDefault="00506215" w:rsidP="00A545CB">
      <w:pPr>
        <w:pStyle w:val="Heading3"/>
        <w:spacing w:before="240"/>
      </w:pPr>
      <w:r>
        <w:t>Guidance</w:t>
      </w:r>
    </w:p>
    <w:p w14:paraId="2C0CE3A4" w14:textId="77777777" w:rsidR="00506215" w:rsidRDefault="00506215" w:rsidP="00FB10AB">
      <w:pPr>
        <w:tabs>
          <w:tab w:val="left" w:pos="4521"/>
        </w:tabs>
      </w:pPr>
      <w:r>
        <w:t>Students will practice a calorimetric technique.</w:t>
      </w:r>
    </w:p>
    <w:p w14:paraId="0585E146" w14:textId="77777777" w:rsidR="00506215" w:rsidRDefault="00506215" w:rsidP="00FB10AB">
      <w:pPr>
        <w:tabs>
          <w:tab w:val="left" w:pos="4521"/>
        </w:tabs>
      </w:pPr>
      <w:r>
        <w:t xml:space="preserve">Students often forget that a substance is involved in the exchange of heat, or confuse whether the heat is gained or lost, resulting in an incorrect formula and calculation of latent heat. </w:t>
      </w:r>
    </w:p>
    <w:p w14:paraId="7C1FF3F9" w14:textId="77777777" w:rsidR="00506215" w:rsidRDefault="00506215" w:rsidP="00FB10AB">
      <w:pPr>
        <w:tabs>
          <w:tab w:val="left" w:pos="4521"/>
        </w:tabs>
      </w:pPr>
      <w:r>
        <w:t>It is common for students to take some time to take temperature readings from traditional thermometers.</w:t>
      </w:r>
    </w:p>
    <w:p w14:paraId="70DF847A" w14:textId="77777777" w:rsidR="00506215" w:rsidRDefault="00506215" w:rsidP="00A545CB">
      <w:pPr>
        <w:pStyle w:val="Heading3"/>
        <w:spacing w:before="240"/>
      </w:pPr>
      <w:r>
        <w:t>Apparatus and materials</w:t>
      </w:r>
    </w:p>
    <w:p w14:paraId="49EA2140" w14:textId="77777777" w:rsidR="00506215" w:rsidRDefault="00506215" w:rsidP="00295E4C">
      <w:r>
        <w:t>Each group will need:</w:t>
      </w:r>
    </w:p>
    <w:p w14:paraId="360A6181" w14:textId="77777777" w:rsidR="00506215" w:rsidRDefault="00506215" w:rsidP="00134180">
      <w:pPr>
        <w:pStyle w:val="Liststyle"/>
        <w:numPr>
          <w:ilvl w:val="0"/>
          <w:numId w:val="7"/>
        </w:numPr>
      </w:pPr>
      <w:r>
        <w:t>insulated copper calorimeter (inner cooper can + insulation + outer can)</w:t>
      </w:r>
    </w:p>
    <w:p w14:paraId="474B4FC1" w14:textId="77777777" w:rsidR="00506215" w:rsidRDefault="00506215" w:rsidP="00134180">
      <w:pPr>
        <w:pStyle w:val="Liststyle"/>
        <w:numPr>
          <w:ilvl w:val="0"/>
          <w:numId w:val="7"/>
        </w:numPr>
      </w:pPr>
      <w:r>
        <w:t>copper stirrer</w:t>
      </w:r>
    </w:p>
    <w:p w14:paraId="2F3F7A4D" w14:textId="77777777" w:rsidR="00506215" w:rsidRDefault="00506215" w:rsidP="00134180">
      <w:pPr>
        <w:pStyle w:val="Liststyle"/>
        <w:numPr>
          <w:ilvl w:val="0"/>
          <w:numId w:val="7"/>
        </w:numPr>
      </w:pPr>
      <w:r>
        <w:t>thermometers or temperature sensors</w:t>
      </w:r>
    </w:p>
    <w:p w14:paraId="3143B7FC" w14:textId="77777777" w:rsidR="00506215" w:rsidRDefault="00506215" w:rsidP="00134180">
      <w:pPr>
        <w:pStyle w:val="Liststyle"/>
        <w:numPr>
          <w:ilvl w:val="0"/>
          <w:numId w:val="7"/>
        </w:numPr>
      </w:pPr>
      <w:r>
        <w:t>beaker</w:t>
      </w:r>
    </w:p>
    <w:p w14:paraId="0DF61A7D" w14:textId="77777777" w:rsidR="00506215" w:rsidRDefault="00506215" w:rsidP="00134180">
      <w:pPr>
        <w:pStyle w:val="Liststyle"/>
        <w:numPr>
          <w:ilvl w:val="0"/>
          <w:numId w:val="7"/>
        </w:numPr>
      </w:pPr>
      <w:r>
        <w:t>water</w:t>
      </w:r>
    </w:p>
    <w:p w14:paraId="3562DC04" w14:textId="77777777" w:rsidR="00506215" w:rsidRDefault="00506215" w:rsidP="00134180">
      <w:pPr>
        <w:pStyle w:val="Liststyle"/>
        <w:numPr>
          <w:ilvl w:val="0"/>
          <w:numId w:val="7"/>
        </w:numPr>
      </w:pPr>
      <w:r>
        <w:t xml:space="preserve">ice </w:t>
      </w:r>
    </w:p>
    <w:p w14:paraId="2C9F5E8B" w14:textId="77777777" w:rsidR="00506215" w:rsidRDefault="00506215" w:rsidP="00134180">
      <w:pPr>
        <w:pStyle w:val="Liststyle"/>
        <w:numPr>
          <w:ilvl w:val="0"/>
          <w:numId w:val="7"/>
        </w:numPr>
      </w:pPr>
      <w:r>
        <w:t>cloth</w:t>
      </w:r>
    </w:p>
    <w:p w14:paraId="78FAD335" w14:textId="77777777" w:rsidR="00506215" w:rsidRDefault="00506215" w:rsidP="00134180">
      <w:pPr>
        <w:pStyle w:val="Liststyle"/>
        <w:numPr>
          <w:ilvl w:val="0"/>
          <w:numId w:val="7"/>
        </w:numPr>
      </w:pPr>
      <w:r>
        <w:t>hammer</w:t>
      </w:r>
    </w:p>
    <w:p w14:paraId="49859ADB" w14:textId="77777777" w:rsidR="00506215" w:rsidRDefault="00506215" w:rsidP="00134180">
      <w:pPr>
        <w:pStyle w:val="Liststyle"/>
        <w:numPr>
          <w:ilvl w:val="0"/>
          <w:numId w:val="7"/>
        </w:numPr>
      </w:pPr>
      <w:r>
        <w:t>top-pan balance</w:t>
      </w:r>
    </w:p>
    <w:p w14:paraId="25928E1D" w14:textId="77777777" w:rsidR="00506215" w:rsidRDefault="00506215" w:rsidP="00134180">
      <w:pPr>
        <w:pStyle w:val="Liststyle"/>
        <w:numPr>
          <w:ilvl w:val="0"/>
          <w:numId w:val="7"/>
        </w:numPr>
      </w:pPr>
      <w:r>
        <w:t>Bunsen burner</w:t>
      </w:r>
    </w:p>
    <w:p w14:paraId="0262BE1D" w14:textId="77777777" w:rsidR="00506215" w:rsidRDefault="00506215" w:rsidP="00134180">
      <w:pPr>
        <w:pStyle w:val="Liststyle"/>
        <w:numPr>
          <w:ilvl w:val="0"/>
          <w:numId w:val="7"/>
        </w:numPr>
      </w:pPr>
      <w:r>
        <w:t xml:space="preserve">lighter </w:t>
      </w:r>
    </w:p>
    <w:p w14:paraId="21240E44" w14:textId="77777777" w:rsidR="00506215" w:rsidRDefault="00506215" w:rsidP="00134180">
      <w:pPr>
        <w:pStyle w:val="Liststyle"/>
        <w:numPr>
          <w:ilvl w:val="0"/>
          <w:numId w:val="7"/>
        </w:numPr>
      </w:pPr>
      <w:r>
        <w:t>tripod and gauze</w:t>
      </w:r>
    </w:p>
    <w:p w14:paraId="7F44153A" w14:textId="77777777" w:rsidR="00506215" w:rsidRDefault="00506215" w:rsidP="00134180">
      <w:pPr>
        <w:pStyle w:val="Liststyle"/>
        <w:numPr>
          <w:ilvl w:val="0"/>
          <w:numId w:val="7"/>
        </w:numPr>
      </w:pPr>
      <w:r>
        <w:t>heat-proof tile</w:t>
      </w:r>
    </w:p>
    <w:p w14:paraId="71EF50B2" w14:textId="77777777" w:rsidR="00506215" w:rsidRDefault="00506215" w:rsidP="00134180">
      <w:pPr>
        <w:pStyle w:val="Liststyle"/>
        <w:numPr>
          <w:ilvl w:val="0"/>
          <w:numId w:val="7"/>
        </w:numPr>
      </w:pPr>
      <w:r>
        <w:t xml:space="preserve">tongs </w:t>
      </w:r>
    </w:p>
    <w:p w14:paraId="04F7BBD2" w14:textId="77777777" w:rsidR="00506215" w:rsidRDefault="00506215" w:rsidP="0019095D">
      <w:pPr>
        <w:pStyle w:val="Heading3"/>
        <w:spacing w:before="240"/>
      </w:pPr>
      <w:r>
        <w:t>Answers to questions</w:t>
      </w:r>
    </w:p>
    <w:p w14:paraId="2EED2435" w14:textId="77777777" w:rsidR="00506215" w:rsidRDefault="00506215" w:rsidP="00506215">
      <w:pPr>
        <w:pStyle w:val="Question"/>
        <w:numPr>
          <w:ilvl w:val="0"/>
          <w:numId w:val="13"/>
        </w:numPr>
        <w:tabs>
          <w:tab w:val="clear" w:pos="567"/>
          <w:tab w:val="left" w:pos="426"/>
        </w:tabs>
        <w:spacing w:before="120" w:after="200"/>
        <w:ind w:left="426"/>
      </w:pPr>
      <w:r>
        <w:t>To increase its surface area and maximise its contact with the water, thus minimising the time it takes to reach the final temperature and any heat exchange with the surroundings.</w:t>
      </w:r>
    </w:p>
    <w:p w14:paraId="5A92D294" w14:textId="77777777" w:rsidR="00506215" w:rsidRDefault="00506215" w:rsidP="00506215">
      <w:pPr>
        <w:pStyle w:val="Question"/>
        <w:numPr>
          <w:ilvl w:val="0"/>
          <w:numId w:val="13"/>
        </w:numPr>
        <w:tabs>
          <w:tab w:val="clear" w:pos="567"/>
          <w:tab w:val="left" w:pos="426"/>
        </w:tabs>
        <w:spacing w:before="120" w:after="200"/>
        <w:ind w:left="426"/>
      </w:pPr>
      <w:r>
        <w:t>Water used not being deionised, some heat transferred to the surroundings, reading the thermometer incorrectly, mass of ice less than the value used because of melting during the duration of the practical, uneven distribution of temperature.</w:t>
      </w:r>
    </w:p>
    <w:p w14:paraId="04070C02" w14:textId="77777777" w:rsidR="00506215" w:rsidRDefault="00506215">
      <w:pPr>
        <w:pStyle w:val="Heading1"/>
      </w:pPr>
      <w:r>
        <w:lastRenderedPageBreak/>
        <w:t xml:space="preserve">Topic 3 – Guidance for Practical 3 </w:t>
      </w:r>
    </w:p>
    <w:p w14:paraId="1D645C48" w14:textId="77777777" w:rsidR="00506215" w:rsidRPr="00AC2E34" w:rsidRDefault="00506215" w:rsidP="0019329D">
      <w:pPr>
        <w:pStyle w:val="Heading2"/>
        <w:spacing w:after="120"/>
        <w:rPr>
          <w:i/>
        </w:rPr>
      </w:pPr>
      <w:r>
        <w:rPr>
          <w:i/>
        </w:rPr>
        <w:t>Boyle’s law</w:t>
      </w:r>
    </w:p>
    <w:p w14:paraId="2E34E86F" w14:textId="77777777" w:rsidR="00506215" w:rsidRDefault="00506215" w:rsidP="00A545CB">
      <w:pPr>
        <w:pStyle w:val="Heading3"/>
        <w:spacing w:before="240"/>
      </w:pPr>
      <w:r>
        <w:t>Safety</w:t>
      </w:r>
    </w:p>
    <w:p w14:paraId="3EC5BF98" w14:textId="77777777" w:rsidR="00506215" w:rsidRDefault="00506215" w:rsidP="002026B6">
      <w:r>
        <w:t>Although great care has been taken in checking the accuracy of the information provided in this guidance, Cambridge University Press shall not be responsible for any errors, omissions or inaccuracies.</w:t>
      </w:r>
    </w:p>
    <w:p w14:paraId="4353F8D2" w14:textId="77777777" w:rsidR="00506215" w:rsidRDefault="00506215"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077D5886" w14:textId="77777777" w:rsidR="00506215" w:rsidRDefault="00506215" w:rsidP="002026B6">
      <w:r>
        <w:t>You should carry out the practical yourself before presenting it to students. Make sure you are comfortable with the procedures, and can anticipate any difficulties your students may encounter.</w:t>
      </w:r>
    </w:p>
    <w:p w14:paraId="6EB9C40D" w14:textId="77777777" w:rsidR="00506215" w:rsidRDefault="00506215" w:rsidP="00A545CB">
      <w:pPr>
        <w:pStyle w:val="Heading3"/>
        <w:spacing w:before="240"/>
      </w:pPr>
      <w:r>
        <w:t>Guidance</w:t>
      </w:r>
    </w:p>
    <w:p w14:paraId="67A3097A" w14:textId="77777777" w:rsidR="00506215" w:rsidRDefault="00506215" w:rsidP="002746F9">
      <w:r>
        <w:t>Students will practice using a pressure sensor, possibly data logging and drawing graphs of inverse relationships.</w:t>
      </w:r>
    </w:p>
    <w:p w14:paraId="74AF7697" w14:textId="77777777" w:rsidR="00506215" w:rsidRDefault="00506215" w:rsidP="002746F9">
      <w:r>
        <w:t xml:space="preserve">Even though the apparatus is simple, students need to make sure that there are no air leaks. </w:t>
      </w:r>
    </w:p>
    <w:p w14:paraId="0A6586EE" w14:textId="77777777" w:rsidR="00506215" w:rsidRDefault="00506215" w:rsidP="00A545CB">
      <w:pPr>
        <w:pStyle w:val="Heading3"/>
        <w:spacing w:before="240"/>
      </w:pPr>
      <w:r>
        <w:t>Apparatus and materials</w:t>
      </w:r>
    </w:p>
    <w:p w14:paraId="73F6068A" w14:textId="77777777" w:rsidR="00506215" w:rsidRDefault="00506215" w:rsidP="00295E4C">
      <w:r>
        <w:t>Each group will need:</w:t>
      </w:r>
    </w:p>
    <w:p w14:paraId="4065D12C" w14:textId="77777777" w:rsidR="00506215" w:rsidRDefault="00506215" w:rsidP="000E7E66">
      <w:pPr>
        <w:pStyle w:val="Liststyle"/>
        <w:numPr>
          <w:ilvl w:val="0"/>
          <w:numId w:val="7"/>
        </w:numPr>
      </w:pPr>
      <w:r>
        <w:t>syringe (100 cm</w:t>
      </w:r>
      <w:r w:rsidRPr="000952B7">
        <w:rPr>
          <w:vertAlign w:val="superscript"/>
        </w:rPr>
        <w:t>3</w:t>
      </w:r>
      <w:r>
        <w:t xml:space="preserve">) </w:t>
      </w:r>
    </w:p>
    <w:p w14:paraId="1D165430" w14:textId="77777777" w:rsidR="00506215" w:rsidRDefault="00506215" w:rsidP="000E7E66">
      <w:pPr>
        <w:pStyle w:val="Liststyle"/>
        <w:numPr>
          <w:ilvl w:val="0"/>
          <w:numId w:val="7"/>
        </w:numPr>
      </w:pPr>
      <w:r>
        <w:t>sealing lubricant</w:t>
      </w:r>
    </w:p>
    <w:p w14:paraId="7CA868AF" w14:textId="77777777" w:rsidR="00506215" w:rsidRDefault="00506215" w:rsidP="000E7E66">
      <w:pPr>
        <w:pStyle w:val="Liststyle"/>
        <w:numPr>
          <w:ilvl w:val="0"/>
          <w:numId w:val="7"/>
        </w:numPr>
      </w:pPr>
      <w:r>
        <w:t>pressure sensor</w:t>
      </w:r>
    </w:p>
    <w:p w14:paraId="63C50B11" w14:textId="77777777" w:rsidR="00506215" w:rsidRDefault="00506215" w:rsidP="000E7E66">
      <w:pPr>
        <w:pStyle w:val="Liststyle"/>
        <w:numPr>
          <w:ilvl w:val="0"/>
          <w:numId w:val="7"/>
        </w:numPr>
      </w:pPr>
      <w:r>
        <w:t>rubber tube</w:t>
      </w:r>
    </w:p>
    <w:p w14:paraId="19467102" w14:textId="77777777" w:rsidR="00506215" w:rsidRDefault="00506215" w:rsidP="000E7E66">
      <w:pPr>
        <w:pStyle w:val="Heading3"/>
        <w:spacing w:before="240"/>
      </w:pPr>
      <w:r>
        <w:t>Setting up the practical</w:t>
      </w:r>
    </w:p>
    <w:p w14:paraId="3E6A076F" w14:textId="77777777" w:rsidR="00506215" w:rsidRDefault="00506215" w:rsidP="00E777D4">
      <w:r>
        <w:t xml:space="preserve">If laptops are available, a simulation of this experiment can be done using the ‘Gas properties’ simulation on the </w:t>
      </w:r>
      <w:proofErr w:type="spellStart"/>
      <w:r>
        <w:t>phET</w:t>
      </w:r>
      <w:proofErr w:type="spellEnd"/>
      <w:r>
        <w:t xml:space="preserve"> website – </w:t>
      </w:r>
      <w:hyperlink r:id="rId8" w:history="1">
        <w:r w:rsidRPr="007D76CF">
          <w:rPr>
            <w:rStyle w:val="Hyperlink"/>
          </w:rPr>
          <w:t>http://phet.colorado.edu/en/simulation/gas-properties</w:t>
        </w:r>
      </w:hyperlink>
      <w:r w:rsidRPr="007D76CF">
        <w:t xml:space="preserve"> </w:t>
      </w:r>
      <w:r>
        <w:t xml:space="preserve">(See Practical </w:t>
      </w:r>
      <w:r w:rsidRPr="007D76CF">
        <w:rPr>
          <w:b/>
        </w:rPr>
        <w:t>5</w:t>
      </w:r>
      <w:r>
        <w:t xml:space="preserve">, Topic </w:t>
      </w:r>
      <w:r w:rsidRPr="007D76CF">
        <w:rPr>
          <w:b/>
        </w:rPr>
        <w:t>3</w:t>
      </w:r>
      <w:r>
        <w:t xml:space="preserve">). </w:t>
      </w:r>
    </w:p>
    <w:p w14:paraId="04ABFF86" w14:textId="77777777" w:rsidR="00506215" w:rsidRDefault="00506215" w:rsidP="00C94066">
      <w:pPr>
        <w:pStyle w:val="Heading3"/>
        <w:spacing w:before="240"/>
      </w:pPr>
      <w:r>
        <w:t>Answers to questions</w:t>
      </w:r>
    </w:p>
    <w:p w14:paraId="5576751F" w14:textId="77777777" w:rsidR="00506215" w:rsidRDefault="00506215" w:rsidP="00506215">
      <w:pPr>
        <w:pStyle w:val="Question"/>
        <w:numPr>
          <w:ilvl w:val="0"/>
          <w:numId w:val="15"/>
        </w:numPr>
        <w:tabs>
          <w:tab w:val="left" w:pos="426"/>
        </w:tabs>
        <w:spacing w:before="120" w:after="200"/>
        <w:ind w:hanging="786"/>
      </w:pPr>
      <w:r>
        <w:t>Curve demonstrating inverse proportionality.</w:t>
      </w:r>
    </w:p>
    <w:p w14:paraId="3C77FE01" w14:textId="77777777" w:rsidR="00506215" w:rsidRDefault="00506215" w:rsidP="00506215">
      <w:pPr>
        <w:pStyle w:val="Question"/>
        <w:numPr>
          <w:ilvl w:val="0"/>
          <w:numId w:val="15"/>
        </w:numPr>
        <w:tabs>
          <w:tab w:val="clear" w:pos="567"/>
          <w:tab w:val="left" w:pos="426"/>
        </w:tabs>
        <w:spacing w:before="120" w:after="200"/>
        <w:ind w:left="426" w:hanging="426"/>
      </w:pPr>
      <w:r w:rsidRPr="00C235DE">
        <w:rPr>
          <w:i/>
        </w:rPr>
        <w:t>P</w:t>
      </w:r>
      <w:r>
        <w:t xml:space="preserve"> vs </w:t>
      </w:r>
      <m:oMath>
        <m:f>
          <m:fPr>
            <m:ctrlPr>
              <w:rPr>
                <w:rFonts w:ascii="Cambria Math" w:hAnsi="Cambria Math"/>
                <w:i/>
              </w:rPr>
            </m:ctrlPr>
          </m:fPr>
          <m:num>
            <m:r>
              <w:rPr>
                <w:rFonts w:ascii="Cambria Math" w:hAnsi="Cambria Math"/>
              </w:rPr>
              <m:t>1</m:t>
            </m:r>
          </m:num>
          <m:den>
            <m:r>
              <w:rPr>
                <w:rFonts w:ascii="Cambria Math" w:hAnsi="Cambria Math"/>
              </w:rPr>
              <m:t>V</m:t>
            </m:r>
          </m:den>
        </m:f>
      </m:oMath>
    </w:p>
    <w:p w14:paraId="62583ABD" w14:textId="77777777" w:rsidR="00506215" w:rsidRDefault="00506215" w:rsidP="00E777D4"/>
    <w:p w14:paraId="69F74E64" w14:textId="77777777" w:rsidR="00506215" w:rsidRDefault="00506215">
      <w:pPr>
        <w:pStyle w:val="Heading1"/>
      </w:pPr>
      <w:r>
        <w:lastRenderedPageBreak/>
        <w:t xml:space="preserve">Topic 3 – Guidance for Practical 4 </w:t>
      </w:r>
    </w:p>
    <w:p w14:paraId="4F874A10" w14:textId="77777777" w:rsidR="00506215" w:rsidRPr="00AC2E34" w:rsidRDefault="00506215" w:rsidP="0019329D">
      <w:pPr>
        <w:pStyle w:val="Heading2"/>
        <w:spacing w:after="120"/>
        <w:rPr>
          <w:i/>
        </w:rPr>
      </w:pPr>
      <w:r>
        <w:rPr>
          <w:i/>
        </w:rPr>
        <w:t>Charles’ law</w:t>
      </w:r>
    </w:p>
    <w:p w14:paraId="14312BB2" w14:textId="77777777" w:rsidR="00506215" w:rsidRDefault="00506215" w:rsidP="00A545CB">
      <w:pPr>
        <w:pStyle w:val="Heading3"/>
        <w:spacing w:before="240"/>
      </w:pPr>
      <w:r>
        <w:t>Safety</w:t>
      </w:r>
    </w:p>
    <w:p w14:paraId="3D660403" w14:textId="77777777" w:rsidR="00506215" w:rsidRDefault="00506215" w:rsidP="002026B6">
      <w:r>
        <w:t>Although great care has been taken in checking the accuracy of the information provided in this guidance, Cambridge University Press shall not be responsible for any errors, omissions or inaccuracies.</w:t>
      </w:r>
    </w:p>
    <w:p w14:paraId="0DB4B159" w14:textId="77777777" w:rsidR="00506215" w:rsidRDefault="00506215"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68045708" w14:textId="77777777" w:rsidR="00506215" w:rsidRDefault="00506215" w:rsidP="002026B6">
      <w:r>
        <w:t>You should carry out the practical yourself before presenting it to students. Make sure you are comfortable with the procedures, and can anticipate any difficulties your students may encounter.</w:t>
      </w:r>
    </w:p>
    <w:p w14:paraId="098BB47D" w14:textId="77777777" w:rsidR="00506215" w:rsidRDefault="00506215" w:rsidP="00A545CB">
      <w:pPr>
        <w:pStyle w:val="Heading3"/>
        <w:spacing w:before="240"/>
      </w:pPr>
      <w:r>
        <w:t>Guidance</w:t>
      </w:r>
    </w:p>
    <w:p w14:paraId="4F97C613" w14:textId="77777777" w:rsidR="00506215" w:rsidRDefault="00506215" w:rsidP="002746F9">
      <w:r>
        <w:t>Students will practice using a temperature sensor, possibly data logging and drawing graphs of proportional relationships.</w:t>
      </w:r>
    </w:p>
    <w:p w14:paraId="0C969641" w14:textId="77777777" w:rsidR="00506215" w:rsidRDefault="00506215" w:rsidP="002746F9">
      <w:r>
        <w:t>Sometimes the piston gets stuck; it needs to be properly greased, twisted and slightly pushed, before taking the reading of the volume.</w:t>
      </w:r>
    </w:p>
    <w:p w14:paraId="080EFCCE" w14:textId="77777777" w:rsidR="00506215" w:rsidRDefault="00506215" w:rsidP="002746F9">
      <w:r>
        <w:t>If a large water bath is used, it will take a long time for the temperature of the water to increase and the practical will take a long time. You could reduce the number of different temperature values.</w:t>
      </w:r>
    </w:p>
    <w:p w14:paraId="42051F5C" w14:textId="77777777" w:rsidR="00506215" w:rsidRDefault="00506215" w:rsidP="00A545CB">
      <w:pPr>
        <w:pStyle w:val="Heading3"/>
        <w:spacing w:before="240"/>
      </w:pPr>
      <w:r>
        <w:t>Apparatus and materials</w:t>
      </w:r>
    </w:p>
    <w:p w14:paraId="5990F2EC" w14:textId="77777777" w:rsidR="00506215" w:rsidRDefault="00506215" w:rsidP="00295E4C">
      <w:r>
        <w:t>Each group will need:</w:t>
      </w:r>
    </w:p>
    <w:p w14:paraId="28C43428" w14:textId="77777777" w:rsidR="00506215" w:rsidRDefault="00506215" w:rsidP="00956FCB">
      <w:pPr>
        <w:pStyle w:val="Liststyle"/>
        <w:numPr>
          <w:ilvl w:val="0"/>
          <w:numId w:val="7"/>
        </w:numPr>
      </w:pPr>
      <w:r>
        <w:t>conical flask</w:t>
      </w:r>
    </w:p>
    <w:p w14:paraId="0A11B601" w14:textId="77777777" w:rsidR="00506215" w:rsidRDefault="00506215" w:rsidP="00956FCB">
      <w:pPr>
        <w:pStyle w:val="Liststyle"/>
        <w:numPr>
          <w:ilvl w:val="0"/>
          <w:numId w:val="7"/>
        </w:numPr>
      </w:pPr>
      <w:r>
        <w:t>rubber stopper with hole</w:t>
      </w:r>
    </w:p>
    <w:p w14:paraId="6480052D" w14:textId="77777777" w:rsidR="00506215" w:rsidRDefault="00506215" w:rsidP="00956FCB">
      <w:pPr>
        <w:pStyle w:val="Liststyle"/>
        <w:numPr>
          <w:ilvl w:val="0"/>
          <w:numId w:val="7"/>
        </w:numPr>
      </w:pPr>
      <w:r>
        <w:t xml:space="preserve">syringe </w:t>
      </w:r>
    </w:p>
    <w:p w14:paraId="1E536DC2" w14:textId="77777777" w:rsidR="00506215" w:rsidRDefault="00506215" w:rsidP="00956FCB">
      <w:pPr>
        <w:pStyle w:val="Liststyle"/>
        <w:numPr>
          <w:ilvl w:val="0"/>
          <w:numId w:val="7"/>
        </w:numPr>
      </w:pPr>
      <w:r>
        <w:t>water bath</w:t>
      </w:r>
    </w:p>
    <w:p w14:paraId="01A68039" w14:textId="77777777" w:rsidR="00506215" w:rsidRDefault="00506215" w:rsidP="00956FCB">
      <w:pPr>
        <w:pStyle w:val="Liststyle"/>
        <w:numPr>
          <w:ilvl w:val="0"/>
          <w:numId w:val="7"/>
        </w:numPr>
      </w:pPr>
      <w:r>
        <w:t xml:space="preserve">water </w:t>
      </w:r>
    </w:p>
    <w:p w14:paraId="6B91CEE4" w14:textId="77777777" w:rsidR="00506215" w:rsidRDefault="00506215" w:rsidP="00956FCB">
      <w:pPr>
        <w:pStyle w:val="Liststyle"/>
        <w:numPr>
          <w:ilvl w:val="0"/>
          <w:numId w:val="7"/>
        </w:numPr>
      </w:pPr>
      <w:r>
        <w:t>temperature sensor</w:t>
      </w:r>
    </w:p>
    <w:p w14:paraId="53BAE5E8" w14:textId="77777777" w:rsidR="00506215" w:rsidRDefault="00506215" w:rsidP="00956FCB">
      <w:pPr>
        <w:pStyle w:val="Liststyle"/>
        <w:numPr>
          <w:ilvl w:val="0"/>
          <w:numId w:val="7"/>
        </w:numPr>
      </w:pPr>
      <w:r>
        <w:t>stand and clamp (</w:t>
      </w:r>
      <w:r>
        <w:sym w:font="Symbol" w:char="F0B4"/>
      </w:r>
      <w:r>
        <w:t xml:space="preserve"> 2)</w:t>
      </w:r>
    </w:p>
    <w:p w14:paraId="4412DBDC" w14:textId="77777777" w:rsidR="00506215" w:rsidRDefault="00506215" w:rsidP="000E7E66">
      <w:pPr>
        <w:pStyle w:val="Heading3"/>
        <w:spacing w:before="240"/>
      </w:pPr>
      <w:r>
        <w:t>Setting up the practical</w:t>
      </w:r>
    </w:p>
    <w:p w14:paraId="228953F3" w14:textId="77777777" w:rsidR="00506215" w:rsidRDefault="00506215" w:rsidP="000E7E66">
      <w:r>
        <w:t xml:space="preserve">If laptops are available, a simulation of this experiment can be done using the ‘Gas properties’ simulation on the </w:t>
      </w:r>
      <w:proofErr w:type="spellStart"/>
      <w:r>
        <w:t>phET</w:t>
      </w:r>
      <w:proofErr w:type="spellEnd"/>
      <w:r>
        <w:t xml:space="preserve"> </w:t>
      </w:r>
      <w:proofErr w:type="gramStart"/>
      <w:r>
        <w:t>website  –</w:t>
      </w:r>
      <w:proofErr w:type="gramEnd"/>
      <w:r>
        <w:t xml:space="preserve"> </w:t>
      </w:r>
      <w:hyperlink r:id="rId9" w:history="1">
        <w:r w:rsidRPr="00B71DAB">
          <w:rPr>
            <w:rStyle w:val="Hyperlink"/>
          </w:rPr>
          <w:t>http://phet.colorado.edu/en/simulation/gas-properties</w:t>
        </w:r>
      </w:hyperlink>
      <w:r w:rsidRPr="00534121">
        <w:rPr>
          <w:rStyle w:val="Hyperlink"/>
        </w:rPr>
        <w:t>.</w:t>
      </w:r>
    </w:p>
    <w:p w14:paraId="096660A1" w14:textId="77777777" w:rsidR="00506215" w:rsidRDefault="00506215" w:rsidP="00BE594C">
      <w:pPr>
        <w:pStyle w:val="Heading3"/>
        <w:spacing w:before="240"/>
      </w:pPr>
      <w:r>
        <w:t>Answers to questions</w:t>
      </w:r>
    </w:p>
    <w:p w14:paraId="3795C1AD" w14:textId="77777777" w:rsidR="00506215" w:rsidRDefault="00506215" w:rsidP="00506215">
      <w:pPr>
        <w:pStyle w:val="Question"/>
        <w:numPr>
          <w:ilvl w:val="0"/>
          <w:numId w:val="16"/>
        </w:numPr>
        <w:tabs>
          <w:tab w:val="left" w:pos="426"/>
        </w:tabs>
        <w:spacing w:before="120" w:after="200"/>
        <w:ind w:hanging="786"/>
      </w:pPr>
      <w:r>
        <w:t xml:space="preserve">Graph of </w:t>
      </w:r>
      <w:r w:rsidRPr="00B71DAB">
        <w:rPr>
          <w:i/>
        </w:rPr>
        <w:t>V</w:t>
      </w:r>
      <w:r>
        <w:t xml:space="preserve"> vs </w:t>
      </w:r>
      <w:r w:rsidRPr="00B71DAB">
        <w:rPr>
          <w:i/>
        </w:rPr>
        <w:t>T</w:t>
      </w:r>
      <w:r>
        <w:t xml:space="preserve"> should be linear, representing a directly proportional relationship.</w:t>
      </w:r>
    </w:p>
    <w:p w14:paraId="0733E4BD" w14:textId="77777777" w:rsidR="00506215" w:rsidRDefault="00506215" w:rsidP="00506215">
      <w:pPr>
        <w:pStyle w:val="Question"/>
        <w:numPr>
          <w:ilvl w:val="0"/>
          <w:numId w:val="16"/>
        </w:numPr>
        <w:tabs>
          <w:tab w:val="left" w:pos="426"/>
        </w:tabs>
        <w:spacing w:before="120" w:after="200"/>
        <w:ind w:left="426" w:hanging="426"/>
      </w:pPr>
      <w:r>
        <w:t>A shift of the line to the right, not going through the origin of the graph.</w:t>
      </w:r>
    </w:p>
    <w:p w14:paraId="6CDAE6CC" w14:textId="77777777" w:rsidR="00506215" w:rsidRDefault="00506215" w:rsidP="00BE594C">
      <w:pPr>
        <w:pStyle w:val="Liststyle"/>
      </w:pPr>
    </w:p>
    <w:p w14:paraId="57620FEA" w14:textId="77777777" w:rsidR="00506215" w:rsidRDefault="00506215">
      <w:pPr>
        <w:pStyle w:val="Heading1"/>
      </w:pPr>
      <w:r>
        <w:lastRenderedPageBreak/>
        <w:t xml:space="preserve">Topic 3 – Guidance for Practical 5 </w:t>
      </w:r>
    </w:p>
    <w:p w14:paraId="680962CA" w14:textId="77777777" w:rsidR="00506215" w:rsidRPr="00AC2E34" w:rsidRDefault="00506215" w:rsidP="0019329D">
      <w:pPr>
        <w:pStyle w:val="Heading2"/>
        <w:spacing w:after="120"/>
        <w:rPr>
          <w:i/>
        </w:rPr>
      </w:pPr>
      <w:r>
        <w:rPr>
          <w:i/>
        </w:rPr>
        <w:t>Gas laws – Simulation experiments</w:t>
      </w:r>
    </w:p>
    <w:p w14:paraId="4B1FD6F8" w14:textId="77777777" w:rsidR="00506215" w:rsidRDefault="00506215" w:rsidP="00A545CB">
      <w:pPr>
        <w:pStyle w:val="Heading3"/>
        <w:spacing w:before="240"/>
      </w:pPr>
      <w:r>
        <w:t>Safety</w:t>
      </w:r>
    </w:p>
    <w:p w14:paraId="1F86BE0A" w14:textId="77777777" w:rsidR="00506215" w:rsidRDefault="00506215" w:rsidP="002026B6">
      <w:r>
        <w:t>Although great care has been taken in checking the accuracy of the information provided in this guidance, Cambridge University Press shall not be responsible for any errors, omissions or inaccuracies.</w:t>
      </w:r>
    </w:p>
    <w:p w14:paraId="0F354639" w14:textId="77777777" w:rsidR="00506215" w:rsidRDefault="00506215"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09D3C237" w14:textId="77777777" w:rsidR="00506215" w:rsidRDefault="00506215" w:rsidP="002026B6">
      <w:r>
        <w:t>You should carry out the practical yourself before presenting it to students. Make sure you are comfortable with the procedures, and can anticipate any difficulties your students may encounter.</w:t>
      </w:r>
    </w:p>
    <w:p w14:paraId="1BCE72BA" w14:textId="77777777" w:rsidR="00506215" w:rsidRDefault="00506215" w:rsidP="00A545CB">
      <w:pPr>
        <w:pStyle w:val="Heading3"/>
        <w:spacing w:before="240"/>
      </w:pPr>
      <w:r>
        <w:t>Guidance</w:t>
      </w:r>
    </w:p>
    <w:p w14:paraId="5A140CA1" w14:textId="77777777" w:rsidR="00506215" w:rsidRDefault="00506215" w:rsidP="002746F9">
      <w:r>
        <w:t>Students will verify all gas laws, practice simulation experiments and drawing graphs of proportional and inversely proportional relationships.</w:t>
      </w:r>
    </w:p>
    <w:p w14:paraId="4E356C22" w14:textId="77777777" w:rsidR="00506215" w:rsidRDefault="00506215" w:rsidP="00A545CB">
      <w:pPr>
        <w:pStyle w:val="Heading3"/>
        <w:spacing w:before="240"/>
      </w:pPr>
      <w:r>
        <w:t>Apparatus and materials</w:t>
      </w:r>
    </w:p>
    <w:p w14:paraId="7282208D" w14:textId="77777777" w:rsidR="00506215" w:rsidRDefault="00506215" w:rsidP="00295E4C">
      <w:r>
        <w:t>Each student will need:</w:t>
      </w:r>
    </w:p>
    <w:p w14:paraId="0527B704" w14:textId="77777777" w:rsidR="00506215" w:rsidRDefault="00506215" w:rsidP="00956FCB">
      <w:pPr>
        <w:pStyle w:val="Liststyle"/>
        <w:numPr>
          <w:ilvl w:val="0"/>
          <w:numId w:val="7"/>
        </w:numPr>
      </w:pPr>
      <w:r>
        <w:t>laptop with internet access</w:t>
      </w:r>
    </w:p>
    <w:p w14:paraId="5FA4B63F" w14:textId="77777777" w:rsidR="00506215" w:rsidRDefault="00506215" w:rsidP="006429C2">
      <w:pPr>
        <w:pStyle w:val="Heading3"/>
        <w:spacing w:before="240"/>
      </w:pPr>
      <w:r>
        <w:t>Setting up the practical</w:t>
      </w:r>
    </w:p>
    <w:p w14:paraId="4CF065A7" w14:textId="77777777" w:rsidR="00506215" w:rsidRDefault="00506215" w:rsidP="006429C2">
      <w:pPr>
        <w:pStyle w:val="Liststyle"/>
        <w:ind w:left="0" w:firstLine="0"/>
      </w:pPr>
      <w:r>
        <w:t xml:space="preserve">Students can experiment and make further observations by: </w:t>
      </w:r>
    </w:p>
    <w:p w14:paraId="3D789E8C" w14:textId="77777777" w:rsidR="00506215" w:rsidRDefault="00506215" w:rsidP="00506215">
      <w:pPr>
        <w:pStyle w:val="Liststyle"/>
        <w:numPr>
          <w:ilvl w:val="0"/>
          <w:numId w:val="14"/>
        </w:numPr>
        <w:ind w:left="426"/>
      </w:pPr>
      <w:r>
        <w:t xml:space="preserve">introducing and varying the strength of gravity </w:t>
      </w:r>
    </w:p>
    <w:p w14:paraId="57672365" w14:textId="77777777" w:rsidR="00506215" w:rsidRDefault="00506215" w:rsidP="00506215">
      <w:pPr>
        <w:pStyle w:val="Liststyle"/>
        <w:numPr>
          <w:ilvl w:val="0"/>
          <w:numId w:val="14"/>
        </w:numPr>
        <w:ind w:left="426"/>
      </w:pPr>
      <w:r>
        <w:t xml:space="preserve">using light or heavy species or a combination of the two </w:t>
      </w:r>
    </w:p>
    <w:p w14:paraId="2AC5BEEC" w14:textId="77777777" w:rsidR="00506215" w:rsidRDefault="00506215" w:rsidP="00506215">
      <w:pPr>
        <w:pStyle w:val="Liststyle"/>
        <w:numPr>
          <w:ilvl w:val="0"/>
          <w:numId w:val="14"/>
        </w:numPr>
        <w:ind w:left="426"/>
      </w:pPr>
      <w:proofErr w:type="gramStart"/>
      <w:r>
        <w:t>particle</w:t>
      </w:r>
      <w:proofErr w:type="gramEnd"/>
      <w:r>
        <w:t xml:space="preserve"> behaviour without collisions between them.</w:t>
      </w:r>
    </w:p>
    <w:p w14:paraId="7F3A266B" w14:textId="77777777" w:rsidR="00506215" w:rsidRDefault="00506215" w:rsidP="0024411D">
      <w:pPr>
        <w:pStyle w:val="Heading3"/>
        <w:spacing w:before="240"/>
      </w:pPr>
      <w:r>
        <w:t>Answers to questions</w:t>
      </w:r>
    </w:p>
    <w:p w14:paraId="74E0CA08" w14:textId="77777777" w:rsidR="00506215" w:rsidRDefault="00506215" w:rsidP="001D35BC">
      <w:pPr>
        <w:tabs>
          <w:tab w:val="left" w:pos="426"/>
        </w:tabs>
        <w:ind w:left="426" w:hanging="426"/>
      </w:pPr>
      <w:r w:rsidRPr="00E5655A">
        <w:rPr>
          <w:b/>
        </w:rPr>
        <w:t>1</w:t>
      </w:r>
      <w:r>
        <w:rPr>
          <w:b/>
        </w:rPr>
        <w:tab/>
      </w:r>
      <w:proofErr w:type="spellStart"/>
      <w:r>
        <w:rPr>
          <w:b/>
        </w:rPr>
        <w:t>a</w:t>
      </w:r>
      <w:proofErr w:type="spellEnd"/>
      <w:r>
        <w:rPr>
          <w:b/>
        </w:rPr>
        <w:tab/>
      </w:r>
      <w:r>
        <w:t xml:space="preserve">To confirm Boyle’s law the line should be a curve representing an inverse relationship, </w:t>
      </w:r>
    </w:p>
    <w:p w14:paraId="6EB39C26" w14:textId="77777777" w:rsidR="00506215" w:rsidRDefault="00506215" w:rsidP="00E5655A">
      <w:pPr>
        <w:tabs>
          <w:tab w:val="left" w:pos="426"/>
        </w:tabs>
        <w:ind w:left="567" w:hanging="141"/>
      </w:pPr>
      <w:r>
        <w:rPr>
          <w:i/>
        </w:rPr>
        <w:t xml:space="preserve">     </w:t>
      </w:r>
      <w:r w:rsidRPr="00E5655A">
        <w:rPr>
          <w:i/>
        </w:rPr>
        <w:t>P V</w:t>
      </w:r>
      <w:r>
        <w:t xml:space="preserve"> = constant or </w:t>
      </w:r>
      <w:r w:rsidRPr="00E5655A">
        <w:rPr>
          <w:i/>
        </w:rPr>
        <w:t xml:space="preserve">P </w:t>
      </w:r>
      <w:r>
        <w:sym w:font="Symbol" w:char="F0B5"/>
      </w:r>
      <w:r>
        <w:t xml:space="preserve"> </w:t>
      </w:r>
      <m:oMath>
        <m:f>
          <m:fPr>
            <m:ctrlPr>
              <w:rPr>
                <w:rFonts w:ascii="Cambria Math" w:hAnsi="Cambria Math"/>
                <w:i/>
              </w:rPr>
            </m:ctrlPr>
          </m:fPr>
          <m:num>
            <m:r>
              <w:rPr>
                <w:rFonts w:ascii="Cambria Math" w:hAnsi="Cambria Math"/>
              </w:rPr>
              <m:t>1</m:t>
            </m:r>
          </m:num>
          <m:den>
            <m:r>
              <w:rPr>
                <w:rFonts w:ascii="Cambria Math" w:hAnsi="Cambria Math"/>
              </w:rPr>
              <m:t>V</m:t>
            </m:r>
          </m:den>
        </m:f>
      </m:oMath>
    </w:p>
    <w:p w14:paraId="7B7A58C2" w14:textId="77777777" w:rsidR="00506215" w:rsidRDefault="00506215" w:rsidP="001D35BC">
      <w:pPr>
        <w:pStyle w:val="Question"/>
        <w:tabs>
          <w:tab w:val="clear" w:pos="1134"/>
          <w:tab w:val="left" w:pos="426"/>
          <w:tab w:val="left" w:pos="709"/>
        </w:tabs>
        <w:spacing w:before="120" w:after="200"/>
        <w:ind w:left="0" w:firstLine="0"/>
      </w:pPr>
      <w:r>
        <w:rPr>
          <w:i/>
        </w:rPr>
        <w:tab/>
      </w:r>
      <w:r w:rsidRPr="001D35BC">
        <w:rPr>
          <w:b/>
        </w:rPr>
        <w:t>b</w:t>
      </w:r>
      <w:r>
        <w:rPr>
          <w:i/>
        </w:rPr>
        <w:t xml:space="preserve">  </w:t>
      </w:r>
      <w:r w:rsidRPr="00E5655A">
        <w:rPr>
          <w:i/>
        </w:rPr>
        <w:t>P</w:t>
      </w:r>
      <w:r>
        <w:t xml:space="preserve"> vs </w:t>
      </w:r>
      <m:oMath>
        <m:f>
          <m:fPr>
            <m:ctrlPr>
              <w:rPr>
                <w:rFonts w:ascii="Cambria Math" w:hAnsi="Cambria Math"/>
                <w:i/>
              </w:rPr>
            </m:ctrlPr>
          </m:fPr>
          <m:num>
            <m:r>
              <w:rPr>
                <w:rFonts w:ascii="Cambria Math" w:hAnsi="Cambria Math"/>
              </w:rPr>
              <m:t>1</m:t>
            </m:r>
          </m:num>
          <m:den>
            <m:r>
              <w:rPr>
                <w:rFonts w:ascii="Cambria Math" w:hAnsi="Cambria Math"/>
              </w:rPr>
              <m:t>V</m:t>
            </m:r>
          </m:den>
        </m:f>
      </m:oMath>
    </w:p>
    <w:p w14:paraId="1FAC0D87" w14:textId="77777777" w:rsidR="00506215" w:rsidRDefault="00506215" w:rsidP="001D35BC">
      <w:pPr>
        <w:pStyle w:val="Question"/>
        <w:tabs>
          <w:tab w:val="left" w:pos="426"/>
          <w:tab w:val="left" w:pos="709"/>
        </w:tabs>
        <w:spacing w:before="120" w:after="200"/>
      </w:pPr>
      <w:r>
        <w:rPr>
          <w:b/>
        </w:rPr>
        <w:tab/>
      </w:r>
      <w:r w:rsidRPr="001D35BC">
        <w:rPr>
          <w:b/>
        </w:rPr>
        <w:t>c</w:t>
      </w:r>
      <w:r>
        <w:t xml:space="preserve">   The pressure continues to increase until the container explodes.</w:t>
      </w:r>
    </w:p>
    <w:p w14:paraId="268FC20C" w14:textId="77777777" w:rsidR="00506215" w:rsidRDefault="00506215" w:rsidP="00E5655A">
      <w:pPr>
        <w:pStyle w:val="Question"/>
        <w:tabs>
          <w:tab w:val="clear" w:pos="567"/>
          <w:tab w:val="left" w:pos="426"/>
        </w:tabs>
        <w:spacing w:before="240" w:after="200"/>
        <w:ind w:left="426" w:hanging="426"/>
      </w:pPr>
      <w:r w:rsidRPr="00E5655A">
        <w:rPr>
          <w:b/>
        </w:rPr>
        <w:t>2</w:t>
      </w:r>
      <w:r>
        <w:tab/>
        <w:t xml:space="preserve">To confirm Charles’ law the graph should be a straight line going through the origin, representing a directly proportional relationship between </w:t>
      </w:r>
      <w:r w:rsidRPr="00E5655A">
        <w:rPr>
          <w:i/>
        </w:rPr>
        <w:t>V</w:t>
      </w:r>
      <w:r>
        <w:t xml:space="preserve"> and </w:t>
      </w:r>
      <w:r w:rsidRPr="00E5655A">
        <w:rPr>
          <w:i/>
        </w:rPr>
        <w:t>T</w:t>
      </w:r>
      <w:r>
        <w:t>.</w:t>
      </w:r>
    </w:p>
    <w:p w14:paraId="7413FD34" w14:textId="77777777" w:rsidR="00506215" w:rsidRDefault="00506215" w:rsidP="001D35BC">
      <w:pPr>
        <w:pStyle w:val="Question"/>
        <w:tabs>
          <w:tab w:val="clear" w:pos="567"/>
          <w:tab w:val="left" w:pos="709"/>
        </w:tabs>
        <w:spacing w:before="240" w:after="200"/>
      </w:pPr>
      <w:r>
        <w:rPr>
          <w:b/>
        </w:rPr>
        <w:t xml:space="preserve">3      </w:t>
      </w:r>
      <w:proofErr w:type="spellStart"/>
      <w:r>
        <w:rPr>
          <w:b/>
        </w:rPr>
        <w:t>a</w:t>
      </w:r>
      <w:proofErr w:type="spellEnd"/>
      <w:r>
        <w:rPr>
          <w:b/>
        </w:rPr>
        <w:t xml:space="preserve">  </w:t>
      </w:r>
      <w:r>
        <w:t xml:space="preserve">To confirm the pressure law the graph should be a straight line, representing a proportional         </w:t>
      </w:r>
      <w:r>
        <w:tab/>
        <w:t xml:space="preserve">relationship between </w:t>
      </w:r>
      <w:r w:rsidRPr="00E5655A">
        <w:rPr>
          <w:i/>
        </w:rPr>
        <w:t>P</w:t>
      </w:r>
      <w:r>
        <w:t xml:space="preserve"> and </w:t>
      </w:r>
      <w:r w:rsidRPr="00E5655A">
        <w:rPr>
          <w:i/>
        </w:rPr>
        <w:t>T</w:t>
      </w:r>
      <w:r>
        <w:t>.</w:t>
      </w:r>
    </w:p>
    <w:p w14:paraId="3DE5B298" w14:textId="77777777" w:rsidR="00506215" w:rsidRDefault="00506215" w:rsidP="00E5655A">
      <w:pPr>
        <w:pStyle w:val="Question"/>
        <w:tabs>
          <w:tab w:val="left" w:pos="426"/>
          <w:tab w:val="left" w:pos="709"/>
        </w:tabs>
        <w:spacing w:before="240" w:after="200"/>
        <w:ind w:left="709" w:hanging="709"/>
      </w:pPr>
      <w:r>
        <w:rPr>
          <w:b/>
        </w:rPr>
        <w:tab/>
        <w:t>b</w:t>
      </w:r>
      <w:r>
        <w:rPr>
          <w:b/>
        </w:rPr>
        <w:tab/>
        <w:t xml:space="preserve">  </w:t>
      </w:r>
      <w:r>
        <w:t>Absolute zero</w:t>
      </w:r>
    </w:p>
    <w:p w14:paraId="3001510E" w14:textId="77777777" w:rsidR="00506215" w:rsidRDefault="00506215" w:rsidP="0077249C">
      <w:pPr>
        <w:pStyle w:val="Liststyle"/>
        <w:ind w:left="0" w:firstLine="0"/>
      </w:pPr>
    </w:p>
    <w:p w14:paraId="7D6398CB" w14:textId="77777777" w:rsidR="00506215" w:rsidRPr="00506215" w:rsidRDefault="00506215" w:rsidP="00506215"/>
    <w:sectPr w:rsidR="00506215" w:rsidRPr="00506215">
      <w:headerReference w:type="default" r:id="rId10"/>
      <w:footerReference w:type="default" r:id="rId11"/>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29E66" w14:textId="77777777" w:rsidR="00486924" w:rsidRDefault="00486924">
      <w:r>
        <w:separator/>
      </w:r>
    </w:p>
  </w:endnote>
  <w:endnote w:type="continuationSeparator" w:id="0">
    <w:p w14:paraId="14FB8AC1" w14:textId="77777777" w:rsidR="00486924" w:rsidRDefault="0048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1DD8D" w14:textId="3D1770EC" w:rsidR="00CF1450" w:rsidRDefault="0046566D">
    <w:pPr>
      <w:pStyle w:val="Footer"/>
      <w:pBdr>
        <w:top w:val="single" w:sz="4" w:space="1" w:color="auto"/>
      </w:pBdr>
      <w:tabs>
        <w:tab w:val="clear" w:pos="8306"/>
        <w:tab w:val="right" w:pos="9072"/>
      </w:tabs>
    </w:pPr>
    <w:r>
      <w:t xml:space="preserve">© </w:t>
    </w:r>
    <w:r w:rsidR="00CF1450">
      <w:t>Cambridge University Press 201</w:t>
    </w:r>
    <w:r w:rsidR="00EC687F">
      <w:t>5</w:t>
    </w:r>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EC687F">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EC687F">
      <w:rPr>
        <w:rStyle w:val="PageNumber"/>
        <w:noProof/>
      </w:rPr>
      <w:t>5</w:t>
    </w:r>
    <w:r w:rsidR="00CF145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163C3" w14:textId="77777777" w:rsidR="00486924" w:rsidRDefault="00486924">
      <w:r>
        <w:separator/>
      </w:r>
    </w:p>
  </w:footnote>
  <w:footnote w:type="continuationSeparator" w:id="0">
    <w:p w14:paraId="46157CC4" w14:textId="77777777" w:rsidR="00486924" w:rsidRDefault="00486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DDF0F"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6BD57D23" wp14:editId="782EA42B">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F1603"/>
    <w:multiLevelType w:val="hybridMultilevel"/>
    <w:tmpl w:val="F7B800A4"/>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1BAE192E"/>
    <w:multiLevelType w:val="hybridMultilevel"/>
    <w:tmpl w:val="0B0E8D82"/>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1C6A4AF0"/>
    <w:multiLevelType w:val="hybridMultilevel"/>
    <w:tmpl w:val="F7B800A4"/>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nsid w:val="42A90EBD"/>
    <w:multiLevelType w:val="hybridMultilevel"/>
    <w:tmpl w:val="F7B800A4"/>
    <w:lvl w:ilvl="0" w:tplc="023272F4">
      <w:start w:val="1"/>
      <w:numFmt w:val="decimal"/>
      <w:lvlText w:val="%1"/>
      <w:lvlJc w:val="left"/>
      <w:pPr>
        <w:ind w:left="786" w:hanging="360"/>
      </w:pPr>
      <w:rPr>
        <w:rFonts w:hint="default"/>
        <w:b/>
        <w:bCs/>
        <w:i w:val="0"/>
        <w:i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44400AB6"/>
    <w:multiLevelType w:val="hybridMultilevel"/>
    <w:tmpl w:val="29FCF75A"/>
    <w:lvl w:ilvl="0" w:tplc="5CBE4670">
      <w:start w:val="1"/>
      <w:numFmt w:val="lowerRoman"/>
      <w:lvlText w:val="(%1)"/>
      <w:lvlJc w:val="left"/>
      <w:pPr>
        <w:ind w:left="1080" w:hanging="720"/>
      </w:pPr>
      <w:rPr>
        <w:rFonts w:cs="Times New Roman" w:hint="default"/>
      </w:rPr>
    </w:lvl>
    <w:lvl w:ilvl="1" w:tplc="A4642206" w:tentative="1">
      <w:start w:val="1"/>
      <w:numFmt w:val="lowerLetter"/>
      <w:lvlText w:val="%2."/>
      <w:lvlJc w:val="left"/>
      <w:pPr>
        <w:ind w:left="1440" w:hanging="360"/>
      </w:pPr>
      <w:rPr>
        <w:rFonts w:cs="Times New Roman"/>
      </w:rPr>
    </w:lvl>
    <w:lvl w:ilvl="2" w:tplc="C46E2258" w:tentative="1">
      <w:start w:val="1"/>
      <w:numFmt w:val="lowerRoman"/>
      <w:lvlText w:val="%3."/>
      <w:lvlJc w:val="right"/>
      <w:pPr>
        <w:ind w:left="2160" w:hanging="180"/>
      </w:pPr>
      <w:rPr>
        <w:rFonts w:cs="Times New Roman"/>
      </w:rPr>
    </w:lvl>
    <w:lvl w:ilvl="3" w:tplc="D34A729C" w:tentative="1">
      <w:start w:val="1"/>
      <w:numFmt w:val="decimal"/>
      <w:lvlText w:val="%4."/>
      <w:lvlJc w:val="left"/>
      <w:pPr>
        <w:ind w:left="2880" w:hanging="360"/>
      </w:pPr>
      <w:rPr>
        <w:rFonts w:cs="Times New Roman"/>
      </w:rPr>
    </w:lvl>
    <w:lvl w:ilvl="4" w:tplc="35C64880" w:tentative="1">
      <w:start w:val="1"/>
      <w:numFmt w:val="lowerLetter"/>
      <w:lvlText w:val="%5."/>
      <w:lvlJc w:val="left"/>
      <w:pPr>
        <w:ind w:left="3600" w:hanging="360"/>
      </w:pPr>
      <w:rPr>
        <w:rFonts w:cs="Times New Roman"/>
      </w:rPr>
    </w:lvl>
    <w:lvl w:ilvl="5" w:tplc="EBEEA6BA" w:tentative="1">
      <w:start w:val="1"/>
      <w:numFmt w:val="lowerRoman"/>
      <w:lvlText w:val="%6."/>
      <w:lvlJc w:val="right"/>
      <w:pPr>
        <w:ind w:left="4320" w:hanging="180"/>
      </w:pPr>
      <w:rPr>
        <w:rFonts w:cs="Times New Roman"/>
      </w:rPr>
    </w:lvl>
    <w:lvl w:ilvl="6" w:tplc="B5ECC77E" w:tentative="1">
      <w:start w:val="1"/>
      <w:numFmt w:val="decimal"/>
      <w:lvlText w:val="%7."/>
      <w:lvlJc w:val="left"/>
      <w:pPr>
        <w:ind w:left="5040" w:hanging="360"/>
      </w:pPr>
      <w:rPr>
        <w:rFonts w:cs="Times New Roman"/>
      </w:rPr>
    </w:lvl>
    <w:lvl w:ilvl="7" w:tplc="E97E301E" w:tentative="1">
      <w:start w:val="1"/>
      <w:numFmt w:val="lowerLetter"/>
      <w:lvlText w:val="%8."/>
      <w:lvlJc w:val="left"/>
      <w:pPr>
        <w:ind w:left="5760" w:hanging="360"/>
      </w:pPr>
      <w:rPr>
        <w:rFonts w:cs="Times New Roman"/>
      </w:rPr>
    </w:lvl>
    <w:lvl w:ilvl="8" w:tplc="7CD8E224" w:tentative="1">
      <w:start w:val="1"/>
      <w:numFmt w:val="lowerRoman"/>
      <w:lvlText w:val="%9."/>
      <w:lvlJc w:val="right"/>
      <w:pPr>
        <w:ind w:left="6480" w:hanging="180"/>
      </w:pPr>
      <w:rPr>
        <w:rFonts w:cs="Times New Roman"/>
      </w:rPr>
    </w:lvl>
  </w:abstractNum>
  <w:abstractNum w:abstractNumId="7">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25851DD"/>
    <w:multiLevelType w:val="hybridMultilevel"/>
    <w:tmpl w:val="7CF8D17A"/>
    <w:lvl w:ilvl="0" w:tplc="B3D8F9EE">
      <w:start w:val="1"/>
      <w:numFmt w:val="bullet"/>
      <w:pStyle w:val="Listbulletbody"/>
      <w:lvlText w:val=""/>
      <w:lvlJc w:val="left"/>
      <w:pPr>
        <w:tabs>
          <w:tab w:val="num" w:pos="720"/>
        </w:tabs>
        <w:ind w:left="720" w:hanging="360"/>
      </w:pPr>
      <w:rPr>
        <w:rFonts w:ascii="Symbol" w:hAnsi="Symbol" w:hint="default"/>
      </w:rPr>
    </w:lvl>
    <w:lvl w:ilvl="1" w:tplc="BF1E67EC" w:tentative="1">
      <w:start w:val="1"/>
      <w:numFmt w:val="bullet"/>
      <w:lvlText w:val="o"/>
      <w:lvlJc w:val="left"/>
      <w:pPr>
        <w:tabs>
          <w:tab w:val="num" w:pos="1440"/>
        </w:tabs>
        <w:ind w:left="1440" w:hanging="360"/>
      </w:pPr>
      <w:rPr>
        <w:rFonts w:ascii="Courier New" w:hAnsi="Courier New" w:cs="Courier New" w:hint="default"/>
      </w:rPr>
    </w:lvl>
    <w:lvl w:ilvl="2" w:tplc="69A8EA26" w:tentative="1">
      <w:start w:val="1"/>
      <w:numFmt w:val="bullet"/>
      <w:lvlText w:val=""/>
      <w:lvlJc w:val="left"/>
      <w:pPr>
        <w:tabs>
          <w:tab w:val="num" w:pos="2160"/>
        </w:tabs>
        <w:ind w:left="2160" w:hanging="360"/>
      </w:pPr>
      <w:rPr>
        <w:rFonts w:ascii="Wingdings" w:hAnsi="Wingdings" w:hint="default"/>
      </w:rPr>
    </w:lvl>
    <w:lvl w:ilvl="3" w:tplc="5CE63B52" w:tentative="1">
      <w:start w:val="1"/>
      <w:numFmt w:val="bullet"/>
      <w:lvlText w:val=""/>
      <w:lvlJc w:val="left"/>
      <w:pPr>
        <w:tabs>
          <w:tab w:val="num" w:pos="2880"/>
        </w:tabs>
        <w:ind w:left="2880" w:hanging="360"/>
      </w:pPr>
      <w:rPr>
        <w:rFonts w:ascii="Symbol" w:hAnsi="Symbol" w:hint="default"/>
      </w:rPr>
    </w:lvl>
    <w:lvl w:ilvl="4" w:tplc="06540F78" w:tentative="1">
      <w:start w:val="1"/>
      <w:numFmt w:val="bullet"/>
      <w:lvlText w:val="o"/>
      <w:lvlJc w:val="left"/>
      <w:pPr>
        <w:tabs>
          <w:tab w:val="num" w:pos="3600"/>
        </w:tabs>
        <w:ind w:left="3600" w:hanging="360"/>
      </w:pPr>
      <w:rPr>
        <w:rFonts w:ascii="Courier New" w:hAnsi="Courier New" w:cs="Courier New" w:hint="default"/>
      </w:rPr>
    </w:lvl>
    <w:lvl w:ilvl="5" w:tplc="BA62F99C" w:tentative="1">
      <w:start w:val="1"/>
      <w:numFmt w:val="bullet"/>
      <w:lvlText w:val=""/>
      <w:lvlJc w:val="left"/>
      <w:pPr>
        <w:tabs>
          <w:tab w:val="num" w:pos="4320"/>
        </w:tabs>
        <w:ind w:left="4320" w:hanging="360"/>
      </w:pPr>
      <w:rPr>
        <w:rFonts w:ascii="Wingdings" w:hAnsi="Wingdings" w:hint="default"/>
      </w:rPr>
    </w:lvl>
    <w:lvl w:ilvl="6" w:tplc="6EEA7A54" w:tentative="1">
      <w:start w:val="1"/>
      <w:numFmt w:val="bullet"/>
      <w:lvlText w:val=""/>
      <w:lvlJc w:val="left"/>
      <w:pPr>
        <w:tabs>
          <w:tab w:val="num" w:pos="5040"/>
        </w:tabs>
        <w:ind w:left="5040" w:hanging="360"/>
      </w:pPr>
      <w:rPr>
        <w:rFonts w:ascii="Symbol" w:hAnsi="Symbol" w:hint="default"/>
      </w:rPr>
    </w:lvl>
    <w:lvl w:ilvl="7" w:tplc="4D10B508" w:tentative="1">
      <w:start w:val="1"/>
      <w:numFmt w:val="bullet"/>
      <w:lvlText w:val="o"/>
      <w:lvlJc w:val="left"/>
      <w:pPr>
        <w:tabs>
          <w:tab w:val="num" w:pos="5760"/>
        </w:tabs>
        <w:ind w:left="5760" w:hanging="360"/>
      </w:pPr>
      <w:rPr>
        <w:rFonts w:ascii="Courier New" w:hAnsi="Courier New" w:cs="Courier New" w:hint="default"/>
      </w:rPr>
    </w:lvl>
    <w:lvl w:ilvl="8" w:tplc="87D6C0F4" w:tentative="1">
      <w:start w:val="1"/>
      <w:numFmt w:val="bullet"/>
      <w:lvlText w:val=""/>
      <w:lvlJc w:val="left"/>
      <w:pPr>
        <w:tabs>
          <w:tab w:val="num" w:pos="6480"/>
        </w:tabs>
        <w:ind w:left="6480" w:hanging="360"/>
      </w:pPr>
      <w:rPr>
        <w:rFonts w:ascii="Wingdings" w:hAnsi="Wingdings" w:hint="default"/>
      </w:rPr>
    </w:lvl>
  </w:abstractNum>
  <w:abstractNum w:abstractNumId="9">
    <w:nsid w:val="59AF588E"/>
    <w:multiLevelType w:val="multilevel"/>
    <w:tmpl w:val="6C429CE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nsid w:val="5CF91255"/>
    <w:multiLevelType w:val="hybridMultilevel"/>
    <w:tmpl w:val="3B5C9E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0462CDD"/>
    <w:multiLevelType w:val="hybridMultilevel"/>
    <w:tmpl w:val="C2CEFAF2"/>
    <w:lvl w:ilvl="0" w:tplc="BDDA0F42">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6"/>
  </w:num>
  <w:num w:numId="7">
    <w:abstractNumId w:val="1"/>
  </w:num>
  <w:num w:numId="8">
    <w:abstractNumId w:val="0"/>
  </w:num>
  <w:num w:numId="9">
    <w:abstractNumId w:val="7"/>
  </w:num>
  <w:num w:numId="10">
    <w:abstractNumId w:val="10"/>
  </w:num>
  <w:num w:numId="11">
    <w:abstractNumId w:val="3"/>
  </w:num>
  <w:num w:numId="12">
    <w:abstractNumId w:val="9"/>
  </w:num>
  <w:num w:numId="13">
    <w:abstractNumId w:val="2"/>
  </w:num>
  <w:num w:numId="14">
    <w:abstractNumId w:val="1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A4776"/>
    <w:rsid w:val="00113667"/>
    <w:rsid w:val="0019329D"/>
    <w:rsid w:val="002026B6"/>
    <w:rsid w:val="00203F6D"/>
    <w:rsid w:val="00213832"/>
    <w:rsid w:val="002746F9"/>
    <w:rsid w:val="00295E4C"/>
    <w:rsid w:val="002F6291"/>
    <w:rsid w:val="00382EB2"/>
    <w:rsid w:val="003B613A"/>
    <w:rsid w:val="00433D5A"/>
    <w:rsid w:val="0046566D"/>
    <w:rsid w:val="00486924"/>
    <w:rsid w:val="004D370E"/>
    <w:rsid w:val="00506215"/>
    <w:rsid w:val="00593726"/>
    <w:rsid w:val="005B089F"/>
    <w:rsid w:val="005E6F51"/>
    <w:rsid w:val="006061D7"/>
    <w:rsid w:val="00634041"/>
    <w:rsid w:val="0065102D"/>
    <w:rsid w:val="00663570"/>
    <w:rsid w:val="00666D71"/>
    <w:rsid w:val="00670D11"/>
    <w:rsid w:val="00780EB0"/>
    <w:rsid w:val="008130EF"/>
    <w:rsid w:val="008643B5"/>
    <w:rsid w:val="0089149B"/>
    <w:rsid w:val="008A0617"/>
    <w:rsid w:val="008D5B74"/>
    <w:rsid w:val="009A3950"/>
    <w:rsid w:val="009F2AA1"/>
    <w:rsid w:val="009F64DA"/>
    <w:rsid w:val="00A37865"/>
    <w:rsid w:val="00A545CB"/>
    <w:rsid w:val="00A66091"/>
    <w:rsid w:val="00AC2E34"/>
    <w:rsid w:val="00B51DFD"/>
    <w:rsid w:val="00BF56B7"/>
    <w:rsid w:val="00C76AC8"/>
    <w:rsid w:val="00C920E4"/>
    <w:rsid w:val="00CC2500"/>
    <w:rsid w:val="00CF1450"/>
    <w:rsid w:val="00D43CF9"/>
    <w:rsid w:val="00D5666C"/>
    <w:rsid w:val="00D84B3D"/>
    <w:rsid w:val="00E355C1"/>
    <w:rsid w:val="00E65232"/>
    <w:rsid w:val="00EC687F"/>
    <w:rsid w:val="00F15EB4"/>
    <w:rsid w:val="00F419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A06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506215"/>
    <w:rPr>
      <w:rFonts w:ascii="Arial" w:hAnsi="Arial" w:cs="Arial"/>
      <w:b/>
      <w:bCs/>
      <w:iCs/>
      <w:kern w:val="32"/>
      <w:sz w:val="22"/>
      <w:szCs w:val="26"/>
      <w:lang w:eastAsia="en-US"/>
    </w:rPr>
  </w:style>
  <w:style w:type="character" w:styleId="Hyperlink">
    <w:name w:val="Hyperlink"/>
    <w:basedOn w:val="DefaultParagraphFont"/>
    <w:rsid w:val="0050621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506215"/>
    <w:rPr>
      <w:rFonts w:ascii="Arial" w:hAnsi="Arial" w:cs="Arial"/>
      <w:b/>
      <w:bCs/>
      <w:iCs/>
      <w:kern w:val="32"/>
      <w:sz w:val="22"/>
      <w:szCs w:val="26"/>
      <w:lang w:eastAsia="en-US"/>
    </w:rPr>
  </w:style>
  <w:style w:type="character" w:styleId="Hyperlink">
    <w:name w:val="Hyperlink"/>
    <w:basedOn w:val="DefaultParagraphFont"/>
    <w:rsid w:val="005062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et.colorado.edu/en/simulation/gas-properti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het.colorado.edu/en/simulation/gas-propert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2</TotalTime>
  <Pages>5</Pages>
  <Words>1549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10136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2014-09-02T16:03:00Z</cp:lastPrinted>
  <dcterms:created xsi:type="dcterms:W3CDTF">2014-10-01T14:12:00Z</dcterms:created>
  <dcterms:modified xsi:type="dcterms:W3CDTF">2014-10-23T09:29:00Z</dcterms:modified>
</cp:coreProperties>
</file>